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0294E51E" w:rsidR="001A53D6" w:rsidRPr="00C66E4D" w:rsidRDefault="00824B7D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24B7D">
              <w:rPr>
                <w:rFonts w:ascii="Times New Roman" w:hAnsi="Times New Roman" w:cs="Times New Roman"/>
                <w:b/>
                <w:color w:val="000000" w:themeColor="text1"/>
              </w:rPr>
              <w:t>JSPCR-2989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DA87CFF" w:rsidR="003069E0" w:rsidRPr="00C66E4D" w:rsidRDefault="00BF05C8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Fang Y</w:t>
            </w:r>
            <w:r w:rsidRPr="00BF05C8">
              <w:rPr>
                <w:rFonts w:ascii="Times New Roman" w:hAnsi="Times New Roman" w:cs="Times New Roman"/>
                <w:b/>
                <w:color w:val="000000" w:themeColor="text1"/>
              </w:rPr>
              <w:t>ong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2E3A016D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82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824B7D" w:rsidRPr="0082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Urethral stricture combined with urethral scrotal fistula following transurethral resection of the prostate:</w:t>
            </w:r>
            <w:r w:rsidR="0082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824B7D" w:rsidRPr="0082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 case report and literature review</w:t>
            </w:r>
          </w:p>
          <w:p w14:paraId="0FC15686" w14:textId="4D3E4444" w:rsidR="001340E6" w:rsidRPr="001340E6" w:rsidRDefault="00140858" w:rsidP="001340E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24B7D" w:rsidRPr="00824B7D">
              <w:rPr>
                <w:rFonts w:ascii="Times New Roman" w:hAnsi="Times New Roman" w:cs="Times New Roman"/>
                <w:color w:val="000000" w:themeColor="text1"/>
              </w:rPr>
              <w:t>The manuscript presents a valuable and informative case that contributes to the understanding of urethral scrotal fistula as a complication of TURP. With minor revisions to enhance the clarity, depth, and educational value, this case report would be a good candidate for publication.</w:t>
            </w:r>
          </w:p>
          <w:p w14:paraId="68CDBBFE" w14:textId="21D1931E" w:rsidR="00824B7D" w:rsidRPr="00824B7D" w:rsidRDefault="00824B7D" w:rsidP="00824B7D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24B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case is rare and provides valuable insight into a possible complication following TURP, contributing to the medical literature. The inclusion of CT images enhances the understanding of the condition and the surgical approach used.</w:t>
            </w:r>
          </w:p>
          <w:p w14:paraId="37B1F091" w14:textId="5669B601" w:rsidR="00824B7D" w:rsidRPr="00824B7D" w:rsidRDefault="00824B7D" w:rsidP="00824B7D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24B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brief background on the incidence and general management of urethral strictures and USF to set the stage for the case report.</w:t>
            </w:r>
          </w:p>
          <w:p w14:paraId="30782BB1" w14:textId="5D25E291" w:rsidR="00824B7D" w:rsidRPr="00824B7D" w:rsidRDefault="00824B7D" w:rsidP="00824B7D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24B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Include more detail on the patient's overall health, including comorbidities and medications, as these could have an impact on the development of the fistula.</w:t>
            </w:r>
          </w:p>
          <w:p w14:paraId="1171CF56" w14:textId="5515995C" w:rsidR="00824B7D" w:rsidRPr="00824B7D" w:rsidRDefault="00824B7D" w:rsidP="00824B7D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24B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manuscript mentions the use of cystography and CT scans but does not provide specifics on how these findings led to the diagnosis. A more detailed explanation of the imaging findings and their interpretation would be beneficial. </w:t>
            </w:r>
          </w:p>
          <w:p w14:paraId="38A93796" w14:textId="345E881B" w:rsidR="00824B7D" w:rsidRPr="00824B7D" w:rsidRDefault="00824B7D" w:rsidP="00824B7D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24B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Expand on the potential risk factors for developing USF following TURP. Are there any patient-related factors (e.g., tissue fragility, previous surgeries) that could predispose individuals to this complication? Provide a more in-depth comparison between the patient's case and other cases reported in the literature. Highlight any similarities or differences that could offer further insights into the management of USF.</w:t>
            </w:r>
          </w:p>
          <w:p w14:paraId="29984615" w14:textId="7D27FBA5" w:rsidR="00824B7D" w:rsidRPr="00824B7D" w:rsidRDefault="00824B7D" w:rsidP="00824B7D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24B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long-term prognosis and potential complications post-surgery, which would be helpful for clinicians managing similar cases.</w:t>
            </w:r>
          </w:p>
          <w:p w14:paraId="387941E6" w14:textId="5D989DD6" w:rsidR="0049531E" w:rsidRPr="00C66E4D" w:rsidRDefault="00DE24E6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</w:t>
            </w:r>
            <w:r w:rsidR="006E7EB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er mino</w:t>
            </w:r>
            <w:bookmarkStart w:id="0" w:name="_GoBack"/>
            <w:bookmarkEnd w:id="0"/>
            <w:r w:rsidR="00DB35E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275B1" w14:textId="77777777" w:rsidR="00EF6B68" w:rsidRDefault="00EF6B68" w:rsidP="00F65AB0">
      <w:pPr>
        <w:spacing w:after="0" w:line="240" w:lineRule="auto"/>
      </w:pPr>
      <w:r>
        <w:separator/>
      </w:r>
    </w:p>
  </w:endnote>
  <w:endnote w:type="continuationSeparator" w:id="0">
    <w:p w14:paraId="7779087F" w14:textId="77777777" w:rsidR="00EF6B68" w:rsidRDefault="00EF6B68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176DD" w14:textId="77777777" w:rsidR="00EF6B68" w:rsidRDefault="00EF6B68" w:rsidP="00F65AB0">
      <w:pPr>
        <w:spacing w:after="0" w:line="240" w:lineRule="auto"/>
      </w:pPr>
      <w:r>
        <w:separator/>
      </w:r>
    </w:p>
  </w:footnote>
  <w:footnote w:type="continuationSeparator" w:id="0">
    <w:p w14:paraId="7D0F7F9E" w14:textId="77777777" w:rsidR="00EF6B68" w:rsidRDefault="00EF6B68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77AE"/>
    <w:multiLevelType w:val="hybridMultilevel"/>
    <w:tmpl w:val="227087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60A01"/>
    <w:multiLevelType w:val="hybridMultilevel"/>
    <w:tmpl w:val="010A2F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A34FD"/>
    <w:multiLevelType w:val="hybridMultilevel"/>
    <w:tmpl w:val="00BCAD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35F4F"/>
    <w:multiLevelType w:val="hybridMultilevel"/>
    <w:tmpl w:val="6F8E3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05E94"/>
    <w:multiLevelType w:val="hybridMultilevel"/>
    <w:tmpl w:val="58728B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380E76"/>
    <w:multiLevelType w:val="hybridMultilevel"/>
    <w:tmpl w:val="0EBEEA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223330"/>
    <w:multiLevelType w:val="hybridMultilevel"/>
    <w:tmpl w:val="D4FAFB3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3D7B23"/>
    <w:multiLevelType w:val="hybridMultilevel"/>
    <w:tmpl w:val="7A64D4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456AE1"/>
    <w:multiLevelType w:val="hybridMultilevel"/>
    <w:tmpl w:val="0D7807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C94756"/>
    <w:multiLevelType w:val="hybridMultilevel"/>
    <w:tmpl w:val="EEE44F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4"/>
  </w:num>
  <w:num w:numId="5">
    <w:abstractNumId w:val="14"/>
  </w:num>
  <w:num w:numId="6">
    <w:abstractNumId w:val="16"/>
  </w:num>
  <w:num w:numId="7">
    <w:abstractNumId w:val="25"/>
  </w:num>
  <w:num w:numId="8">
    <w:abstractNumId w:val="4"/>
  </w:num>
  <w:num w:numId="9">
    <w:abstractNumId w:val="18"/>
  </w:num>
  <w:num w:numId="10">
    <w:abstractNumId w:val="26"/>
  </w:num>
  <w:num w:numId="11">
    <w:abstractNumId w:val="28"/>
  </w:num>
  <w:num w:numId="12">
    <w:abstractNumId w:val="7"/>
  </w:num>
  <w:num w:numId="13">
    <w:abstractNumId w:val="22"/>
  </w:num>
  <w:num w:numId="14">
    <w:abstractNumId w:val="3"/>
  </w:num>
  <w:num w:numId="15">
    <w:abstractNumId w:val="15"/>
  </w:num>
  <w:num w:numId="16">
    <w:abstractNumId w:val="17"/>
  </w:num>
  <w:num w:numId="17">
    <w:abstractNumId w:val="5"/>
  </w:num>
  <w:num w:numId="18">
    <w:abstractNumId w:val="30"/>
  </w:num>
  <w:num w:numId="19">
    <w:abstractNumId w:val="12"/>
  </w:num>
  <w:num w:numId="20">
    <w:abstractNumId w:val="11"/>
  </w:num>
  <w:num w:numId="21">
    <w:abstractNumId w:val="19"/>
  </w:num>
  <w:num w:numId="22">
    <w:abstractNumId w:val="10"/>
  </w:num>
  <w:num w:numId="23">
    <w:abstractNumId w:val="21"/>
  </w:num>
  <w:num w:numId="24">
    <w:abstractNumId w:val="2"/>
  </w:num>
  <w:num w:numId="25">
    <w:abstractNumId w:val="6"/>
  </w:num>
  <w:num w:numId="26">
    <w:abstractNumId w:val="13"/>
  </w:num>
  <w:num w:numId="27">
    <w:abstractNumId w:val="23"/>
  </w:num>
  <w:num w:numId="28">
    <w:abstractNumId w:val="29"/>
  </w:num>
  <w:num w:numId="29">
    <w:abstractNumId w:val="27"/>
  </w:num>
  <w:num w:numId="30">
    <w:abstractNumId w:val="8"/>
  </w:num>
  <w:num w:numId="3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40E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45E19"/>
    <w:rsid w:val="00350826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49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30795"/>
    <w:rsid w:val="00433412"/>
    <w:rsid w:val="00433975"/>
    <w:rsid w:val="00436A3D"/>
    <w:rsid w:val="00436CA1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7EF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602E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E7EB1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4B7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4E35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15C5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5C8"/>
    <w:rsid w:val="00BF0F76"/>
    <w:rsid w:val="00BF199D"/>
    <w:rsid w:val="00BF68C5"/>
    <w:rsid w:val="00C0320B"/>
    <w:rsid w:val="00C069F3"/>
    <w:rsid w:val="00C10651"/>
    <w:rsid w:val="00C11AC0"/>
    <w:rsid w:val="00C125B3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9547D"/>
    <w:rsid w:val="00DA64E1"/>
    <w:rsid w:val="00DA6B4C"/>
    <w:rsid w:val="00DA6F0C"/>
    <w:rsid w:val="00DB06AA"/>
    <w:rsid w:val="00DB077D"/>
    <w:rsid w:val="00DB167B"/>
    <w:rsid w:val="00DB35ED"/>
    <w:rsid w:val="00DB367A"/>
    <w:rsid w:val="00DB3694"/>
    <w:rsid w:val="00DB4805"/>
    <w:rsid w:val="00DB4DB7"/>
    <w:rsid w:val="00DB6396"/>
    <w:rsid w:val="00DB6598"/>
    <w:rsid w:val="00DB6D6D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6B68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3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DCFB0-C71F-4E35-A39E-C7787FFE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3</cp:revision>
  <dcterms:created xsi:type="dcterms:W3CDTF">2024-09-19T05:53:00Z</dcterms:created>
  <dcterms:modified xsi:type="dcterms:W3CDTF">2024-09-19T06:05:00Z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